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fldChar w:fldCharType="begin"/>
      </w:r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instrText xml:space="preserve"> HYPERLINK "http://avi.com.vn/du-lich-dai-loan/" </w:instrText>
      </w:r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fldChar w:fldCharType="separate"/>
      </w:r>
      <w:r w:rsidRPr="00E6580A">
        <w:rPr>
          <w:rFonts w:ascii="inherit" w:eastAsia="Times New Roman" w:hAnsi="inherit" w:cs="Times New Roman"/>
          <w:color w:val="008B9A"/>
          <w:sz w:val="26"/>
          <w:u w:val="single"/>
        </w:rPr>
        <w:t>Du lich Dai Loan</w:t>
      </w:r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fldChar w:fldCharType="end"/>
      </w:r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t> - </w:t>
      </w:r>
      <w:hyperlink r:id="rId4" w:history="1">
        <w:r w:rsidRPr="00E6580A">
          <w:rPr>
            <w:rFonts w:ascii="inherit" w:eastAsia="Times New Roman" w:hAnsi="inherit" w:cs="Times New Roman"/>
            <w:color w:val="008B9A"/>
            <w:sz w:val="26"/>
            <w:u w:val="single"/>
          </w:rPr>
          <w:t>Tour Du lich Dai Loan</w:t>
        </w:r>
      </w:hyperlink>
      <w:r w:rsidRPr="00E6580A">
        <w:rPr>
          <w:rFonts w:ascii="Verdana" w:eastAsia="Times New Roman" w:hAnsi="Verdana" w:cs="Times New Roman"/>
          <w:color w:val="222222"/>
          <w:sz w:val="26"/>
          <w:szCs w:val="20"/>
        </w:rPr>
        <w:t> - </w:t>
      </w:r>
      <w:hyperlink r:id="rId5" w:history="1">
        <w:r w:rsidRPr="00E6580A">
          <w:rPr>
            <w:rFonts w:ascii="inherit" w:eastAsia="Times New Roman" w:hAnsi="inherit" w:cs="Times New Roman"/>
            <w:color w:val="008B9A"/>
            <w:sz w:val="26"/>
            <w:u w:val="single"/>
          </w:rPr>
          <w:t>Tour du Lich Dai Loan</w:t>
        </w:r>
      </w:hyperlink>
    </w:p>
    <w:p w:rsidR="00E6580A" w:rsidRPr="00E6580A" w:rsidRDefault="00E6580A" w:rsidP="00E6580A">
      <w:pPr>
        <w:shd w:val="clear" w:color="auto" w:fill="009CE5"/>
        <w:spacing w:line="305" w:lineRule="atLeast"/>
        <w:jc w:val="center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r w:rsidRPr="00E6580A">
        <w:rPr>
          <w:rFonts w:ascii="Verdana" w:eastAsia="Times New Roman" w:hAnsi="Verdana" w:cs="Times New Roman"/>
          <w:noProof/>
          <w:color w:val="222222"/>
          <w:sz w:val="26"/>
          <w:szCs w:val="20"/>
        </w:rPr>
        <w:drawing>
          <wp:inline distT="0" distB="0" distL="0" distR="0">
            <wp:extent cx="4765675" cy="2667635"/>
            <wp:effectExtent l="19050" t="0" r="0" b="0"/>
            <wp:docPr id="1" name="Picture 1" descr="Du lich Dai Lo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u lich Dai Loa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266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1: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Hà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Nội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Bắc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                                          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trên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máy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bay/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trưa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Xe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HDV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đón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điểm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hẹn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bay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Nội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làm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thủ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đáp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chuyến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bay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(VN576 HAN - TPE: 08h25 - 12h05)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Cao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xe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HDV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đón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: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CKS Memorial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tưởng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niệm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tổng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Tưởng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thăm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Phủ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tổng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làm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việc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Tưởng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Mỹ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Linh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,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Martyrs Shrine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tưởng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niệm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Hoa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đã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ngã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xuống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trong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cuộc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vệ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quốc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đây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cứ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mỗi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giờ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lễ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đổi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lính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rất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thú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vị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(changing Guards Ceremony).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mua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khu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phố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bộ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nổi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tiếng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Tây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Môn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Đinh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hóa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sản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phẩm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thời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trang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3*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2: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Bắc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                                                                            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trưa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bắt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đầu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trình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phá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Bắc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: 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Viện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Bảo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Tàng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Cố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trong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bốn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bảo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tàng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thể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lưu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giữ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620.000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phẩm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nghệ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thuật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quý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giá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trong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bộ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sưu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tập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Hoàng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Quốc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được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mang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sang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giữ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Làng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Chài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Bến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Cảng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Ngư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Đầu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Chùa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Long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ngôi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ùa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Bắc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cổ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kính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đảo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quốc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tập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phần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người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tín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đạo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trong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họp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để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dâng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hương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cầu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: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Ốc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101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tầng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biểu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tượng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người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thứ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2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thế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từ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đây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du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thể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phóng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tầm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mắt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quát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cảnh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, 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sử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dụng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máy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thế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( 37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giây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/382m 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không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gồm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vé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tầng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89).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lastRenderedPageBreak/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mua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đặc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sản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nổi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Bánh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dứa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Phụng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Lý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tự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phá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về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3*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3: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Bắc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gram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- 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Công</w:t>
      </w:r>
      <w:proofErr w:type="spellEnd"/>
      <w:proofErr w:type="gram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viên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Tiểu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Vương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Quốc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Trung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       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trưa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san,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thứ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nổi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về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tâm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hóa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giáo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đường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dừng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vui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Tiểu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Vương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Quốc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gram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( Window</w:t>
      </w:r>
      <w:proofErr w:type="gram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on china Theme Park)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biểu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tượng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thế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nhỏ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công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viên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: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tự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phá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về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3*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4: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Trung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Hùng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                                                 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trưa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Nam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Đầu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ở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miền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du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thuyền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Nhật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Nguyệt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Đàm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,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Hồ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Nhật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Nguyệt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gồm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nhỏ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liền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nhau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nước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ngọt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thiên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nhiên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diện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tịch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mắt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rộng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900ha,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giữa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đảo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La Lu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nửa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phía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Bắc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hình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mặt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trời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nửa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phía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hình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giống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mặt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trăng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được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bọc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màu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bạt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những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dãy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núi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từng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điểm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dưỡng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ưng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ý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Tưởng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Thạch.Vòng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hồ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du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ngưỡng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Chùa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Thuyền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Quang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Tháp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Từ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Ân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Miếu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Võ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thờ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lừng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trong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lịch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sử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Quốc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cổ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như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Khổng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Tử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Tường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Trương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Phi...,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sau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Qúy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sẽ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thưởng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thức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trà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Ô Long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đặc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sản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địa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phương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Nông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trồng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: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Hùng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</w:t>
      </w:r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cảng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biển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lớn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thứ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4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trên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thế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nổi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các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tâm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chế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lọc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dầu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....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nhận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phòng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tự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mua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chợ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Fenjia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nhận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phòng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Trung</w:t>
      </w:r>
      <w:proofErr w:type="spellEnd"/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5: 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Hùng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Phật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Quang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Sơn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Xuân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Thu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Các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                   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trưa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tối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Xe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Núi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Phật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Quang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thánh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địa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giáo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du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có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thể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ngưỡng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tượng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120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mét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nguy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chánh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điện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lộng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lẫy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trang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nghiêm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480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tượng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phật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đứng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xung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Xuân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Thu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Các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Hoa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Liên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Đàm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Tháp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Long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Hổ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nhìn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cảnh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đẹp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thơ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mộng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Nam.</w:t>
      </w:r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: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tục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trình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: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Di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tích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Lãnh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Sự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Quán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Anh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chứng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kiến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nhiều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giai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lịch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sử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và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phát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triển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Loan,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hướng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ra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Vịnh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Tây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Tử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mua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trung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tâm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thương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mại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Dream Mall 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nổi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tiếng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với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những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thương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hiệu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cao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cấp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tối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tự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do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mua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sắm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chợ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đêm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Lục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Hợp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 -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chợ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sầm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uất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của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phố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Cao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Nghỉ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đêm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sạn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3*</w:t>
      </w:r>
    </w:p>
    <w:p w:rsidR="00E6580A" w:rsidRPr="00E6580A" w:rsidRDefault="00E6580A" w:rsidP="00E6580A">
      <w:pPr>
        <w:shd w:val="clear" w:color="auto" w:fill="009CE5"/>
        <w:spacing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lastRenderedPageBreak/>
        <w:t>Ngày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6: 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Hùng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-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Hà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Nội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                                                                    (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Ăn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sáng</w:t>
      </w:r>
      <w:proofErr w:type="spellEnd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/---/---)</w:t>
      </w:r>
    </w:p>
    <w:p w:rsidR="00E6580A" w:rsidRPr="00E6580A" w:rsidRDefault="00E6580A" w:rsidP="00E6580A">
      <w:pPr>
        <w:shd w:val="clear" w:color="auto" w:fill="009CE5"/>
        <w:spacing w:after="0" w:line="305" w:lineRule="atLeast"/>
        <w:jc w:val="both"/>
        <w:textAlignment w:val="baseline"/>
        <w:rPr>
          <w:rFonts w:ascii="Verdana" w:eastAsia="Times New Roman" w:hAnsi="Verdana" w:cs="Times New Roman"/>
          <w:color w:val="222222"/>
          <w:sz w:val="26"/>
          <w:szCs w:val="20"/>
        </w:rPr>
      </w:pP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Ăn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sáng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Trả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phòng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Quý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khách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khởi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hành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ra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bay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 xml:space="preserve">Cao </w:t>
      </w:r>
      <w:proofErr w:type="spell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Hùng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đón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chuyến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 </w:t>
      </w:r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(VN 587: KHH - HAN: 07h45 09h35</w:t>
      </w:r>
      <w:proofErr w:type="gramStart"/>
      <w:r w:rsidRPr="00E6580A">
        <w:rPr>
          <w:rFonts w:ascii="inherit" w:eastAsia="Times New Roman" w:hAnsi="inherit" w:cs="Times New Roman"/>
          <w:b/>
          <w:bCs/>
          <w:color w:val="222222"/>
          <w:sz w:val="26"/>
        </w:rPr>
        <w:t>)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về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lại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Việt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Nam.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sân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bay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Nội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Bài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Xe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dưa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về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điểm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hẹn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ban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đầu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.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Chia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tay</w:t>
      </w:r>
      <w:proofErr w:type="spellEnd"/>
      <w:proofErr w:type="gram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Đoàn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,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kết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thúc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chuyến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tham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 xml:space="preserve"> </w:t>
      </w:r>
      <w:proofErr w:type="spellStart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quan</w:t>
      </w:r>
      <w:proofErr w:type="spellEnd"/>
      <w:r w:rsidRPr="00E6580A">
        <w:rPr>
          <w:rFonts w:ascii="inherit" w:eastAsia="Times New Roman" w:hAnsi="inherit" w:cs="Times New Roman"/>
          <w:color w:val="222222"/>
          <w:sz w:val="26"/>
          <w:szCs w:val="20"/>
          <w:bdr w:val="none" w:sz="0" w:space="0" w:color="auto" w:frame="1"/>
        </w:rPr>
        <w:t>.</w:t>
      </w:r>
    </w:p>
    <w:p w:rsidR="001A3B51" w:rsidRPr="00E6580A" w:rsidRDefault="001A3B51">
      <w:pPr>
        <w:rPr>
          <w:sz w:val="32"/>
        </w:rPr>
      </w:pPr>
    </w:p>
    <w:sectPr w:rsidR="001A3B51" w:rsidRPr="00E6580A" w:rsidSect="001A3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E6580A"/>
    <w:rsid w:val="001A3B51"/>
    <w:rsid w:val="00E6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6580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658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0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18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83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4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94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6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88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03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42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76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1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4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avi.com.vn/du-lich-dai-loan/" TargetMode="External"/><Relationship Id="rId4" Type="http://schemas.openxmlformats.org/officeDocument/2006/relationships/hyperlink" Target="http://avi.com.vn/du-lich-dai-lo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Elnino_Quan</dc:creator>
  <cp:lastModifiedBy>Elnino_Quan</cp:lastModifiedBy>
  <cp:revision>1</cp:revision>
  <dcterms:created xsi:type="dcterms:W3CDTF">2013-01-08T08:45:00Z</dcterms:created>
  <dcterms:modified xsi:type="dcterms:W3CDTF">2013-01-08T08:45:00Z</dcterms:modified>
</cp:coreProperties>
</file>